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7551" w:type="dxa"/>
        <w:tblInd w:w="1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1925"/>
        <w:gridCol w:w="42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5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ind w:hanging="338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评价报告归档编号No：AHYC-AP-1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905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-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项目名称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安徽瑞柏新材料有限公司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20万吨/年醋酸酯项目安全条件评价报告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项目简介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评价对象：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安徽瑞柏新材料有限公司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20万吨/年醋酸酯项目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项目类型：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安全条件评价报告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single" w:color="000000" w:sz="12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安徽瑞柏新材料有限公司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20万吨/年醋酸酯项目拟建于安徽省淮北市新型煤化工合成材料基地内。项目东面为欧励隆，北面为基地北路，西面为淮仁北路，再向南为空地。本工程用地面积66666m²。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项目组</w:t>
            </w:r>
          </w:p>
        </w:tc>
        <w:tc>
          <w:tcPr>
            <w:tcW w:w="1925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项目组长</w:t>
            </w:r>
          </w:p>
        </w:tc>
        <w:tc>
          <w:tcPr>
            <w:tcW w:w="4218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尹超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评价人员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及任务</w:t>
            </w:r>
          </w:p>
        </w:tc>
        <w:tc>
          <w:tcPr>
            <w:tcW w:w="421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赵明军、马秀平、夏瑞瑞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38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编制安徽瑞柏新材料有限公司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20万吨/年醋酸酯项目安全条件评价报告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报告编制人</w:t>
            </w:r>
          </w:p>
        </w:tc>
        <w:tc>
          <w:tcPr>
            <w:tcW w:w="4218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马秀平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报告审核人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技术负责人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过程控制人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于芳乾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陈世杰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赵静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0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报告提交时间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spacing w:line="338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2019.7.11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334D"/>
    <w:rsid w:val="002B19F5"/>
    <w:rsid w:val="00452338"/>
    <w:rsid w:val="007D3BDA"/>
    <w:rsid w:val="00823CC8"/>
    <w:rsid w:val="008D4F22"/>
    <w:rsid w:val="0092334D"/>
    <w:rsid w:val="00AD12A9"/>
    <w:rsid w:val="00C3261F"/>
    <w:rsid w:val="00E26BFD"/>
    <w:rsid w:val="035102A6"/>
    <w:rsid w:val="09937269"/>
    <w:rsid w:val="294D75C8"/>
    <w:rsid w:val="2B53035F"/>
    <w:rsid w:val="318C78BF"/>
    <w:rsid w:val="3B6D016C"/>
    <w:rsid w:val="6B006FFB"/>
    <w:rsid w:val="7954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2017-12-10T10:52:00Z</dcterms:created>
  <dc:creator>Windows 用户</dc:creator>
  <cp:lastModifiedBy>平凡之路</cp:lastModifiedBy>
  <dcterms:modified xsi:type="dcterms:W3CDTF">2019-07-26T10:01:42Z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